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C3A" w:rsidRDefault="007F24A8">
      <w:pPr>
        <w:spacing w:after="0"/>
      </w:pPr>
      <w:r>
        <w:t xml:space="preserve">The website is expected to have the following six pages – </w:t>
      </w:r>
      <w:r w:rsidR="00212BAB">
        <w:rPr>
          <w:b/>
          <w:color w:val="4472C4" w:themeColor="accent5"/>
        </w:rPr>
        <w:t>HOME,</w:t>
      </w:r>
      <w:r w:rsidRPr="00136AAD">
        <w:rPr>
          <w:b/>
          <w:color w:val="4472C4" w:themeColor="accent5"/>
        </w:rPr>
        <w:t xml:space="preserve"> SERVICES, PEOPLE, CLIENTS, CONTACT</w:t>
      </w:r>
      <w:r>
        <w:t>.</w:t>
      </w:r>
    </w:p>
    <w:p w:rsidR="00A463B3" w:rsidRDefault="00A463B3">
      <w:pPr>
        <w:spacing w:after="0"/>
      </w:pPr>
    </w:p>
    <w:p w:rsidR="0091595D" w:rsidRDefault="0091595D">
      <w:pPr>
        <w:spacing w:after="0"/>
      </w:pPr>
      <w:r>
        <w:t>The top of the website is to have the Environmental Advisors graphic (refer attached file and also at end of this document) as well as the above menu.</w:t>
      </w:r>
    </w:p>
    <w:p w:rsidR="0091595D" w:rsidRDefault="0091595D">
      <w:pPr>
        <w:spacing w:after="0"/>
      </w:pPr>
    </w:p>
    <w:tbl>
      <w:tblPr>
        <w:tblStyle w:val="TableGrid"/>
        <w:tblW w:w="0" w:type="auto"/>
        <w:tblLook w:val="04A0" w:firstRow="1" w:lastRow="0" w:firstColumn="1" w:lastColumn="0" w:noHBand="0" w:noVBand="1"/>
      </w:tblPr>
      <w:tblGrid>
        <w:gridCol w:w="1328"/>
        <w:gridCol w:w="12620"/>
      </w:tblGrid>
      <w:tr w:rsidR="00A463B3" w:rsidRPr="00A463B3" w:rsidTr="000D0057">
        <w:tc>
          <w:tcPr>
            <w:tcW w:w="3964" w:type="dxa"/>
          </w:tcPr>
          <w:p w:rsidR="000D0057" w:rsidRDefault="000D0057" w:rsidP="00443B44">
            <w:pPr>
              <w:rPr>
                <w:b/>
                <w:i/>
              </w:rPr>
            </w:pPr>
          </w:p>
          <w:p w:rsidR="00A463B3" w:rsidRDefault="00A463B3" w:rsidP="00443B44">
            <w:pPr>
              <w:rPr>
                <w:b/>
                <w:i/>
              </w:rPr>
            </w:pPr>
            <w:r w:rsidRPr="00136AAD">
              <w:rPr>
                <w:b/>
                <w:i/>
              </w:rPr>
              <w:t>Briefing</w:t>
            </w:r>
          </w:p>
          <w:p w:rsidR="000D0057" w:rsidRPr="00136AAD" w:rsidRDefault="000D0057" w:rsidP="00443B44">
            <w:pPr>
              <w:rPr>
                <w:b/>
                <w:i/>
              </w:rPr>
            </w:pPr>
          </w:p>
        </w:tc>
        <w:tc>
          <w:tcPr>
            <w:tcW w:w="9984" w:type="dxa"/>
          </w:tcPr>
          <w:p w:rsidR="000D0057" w:rsidRDefault="000D0057" w:rsidP="00A025EC">
            <w:pPr>
              <w:rPr>
                <w:b/>
                <w:i/>
              </w:rPr>
            </w:pPr>
          </w:p>
          <w:p w:rsidR="00A463B3" w:rsidRPr="00136AAD" w:rsidRDefault="00A025EC" w:rsidP="00A025EC">
            <w:pPr>
              <w:rPr>
                <w:b/>
                <w:i/>
              </w:rPr>
            </w:pPr>
            <w:r w:rsidRPr="00136AAD">
              <w:rPr>
                <w:b/>
                <w:i/>
              </w:rPr>
              <w:t>Website Words</w:t>
            </w:r>
          </w:p>
        </w:tc>
      </w:tr>
      <w:tr w:rsidR="00A463B3" w:rsidTr="000D0057">
        <w:tc>
          <w:tcPr>
            <w:tcW w:w="3964" w:type="dxa"/>
          </w:tcPr>
          <w:p w:rsidR="00A463B3" w:rsidRPr="0019242B" w:rsidRDefault="00A463B3" w:rsidP="00443B44">
            <w:pPr>
              <w:rPr>
                <w:b/>
                <w:color w:val="4472C4" w:themeColor="accent5"/>
              </w:rPr>
            </w:pPr>
            <w:r w:rsidRPr="0019242B">
              <w:rPr>
                <w:b/>
                <w:color w:val="4472C4" w:themeColor="accent5"/>
              </w:rPr>
              <w:t>HOME</w:t>
            </w:r>
          </w:p>
          <w:p w:rsidR="00A463B3" w:rsidRDefault="00A463B3" w:rsidP="00443B44"/>
          <w:p w:rsidR="00212BAB" w:rsidRDefault="00212BAB" w:rsidP="00443B44"/>
          <w:p w:rsidR="00212BAB" w:rsidRDefault="00212BAB" w:rsidP="00443B44"/>
          <w:p w:rsidR="00212BAB" w:rsidRDefault="00212BAB" w:rsidP="00443B44">
            <w:r>
              <w:t>Link to people&gt;</w:t>
            </w:r>
          </w:p>
          <w:p w:rsidR="00212BAB" w:rsidRDefault="00212BAB" w:rsidP="00443B44"/>
          <w:p w:rsidR="00212BAB" w:rsidRDefault="00212BAB" w:rsidP="00443B44"/>
          <w:p w:rsidR="00212BAB" w:rsidRDefault="00212BAB" w:rsidP="00443B44">
            <w:r>
              <w:t>Links to services page &gt;</w:t>
            </w:r>
          </w:p>
        </w:tc>
        <w:tc>
          <w:tcPr>
            <w:tcW w:w="9984" w:type="dxa"/>
          </w:tcPr>
          <w:p w:rsidR="0091595D" w:rsidRDefault="0091595D" w:rsidP="0091595D">
            <w:r>
              <w:t xml:space="preserve">Environmental Advisors is Client focussed, offering highly experienced consultants </w:t>
            </w:r>
            <w:r w:rsidR="004B6C12">
              <w:t>providing</w:t>
            </w:r>
            <w:r>
              <w:t xml:space="preserve"> effective and innovative environmental solutions.</w:t>
            </w:r>
          </w:p>
          <w:p w:rsidR="004B6C12" w:rsidRDefault="004B6C12" w:rsidP="0091595D"/>
          <w:p w:rsidR="001C6FF0" w:rsidRDefault="00701C02" w:rsidP="00443B44">
            <w:r>
              <w:t>Formed by Directors Christian Atkinson and Andrew Winters, Environmental Advisors</w:t>
            </w:r>
            <w:r w:rsidR="00C1083A">
              <w:t xml:space="preserve"> brings to the table a wealth of experience combined with the </w:t>
            </w:r>
            <w:r w:rsidR="006A52BE">
              <w:t xml:space="preserve">responsiveness and </w:t>
            </w:r>
            <w:r w:rsidR="00C1083A">
              <w:t xml:space="preserve">reliability </w:t>
            </w:r>
            <w:r w:rsidR="006A52BE">
              <w:t xml:space="preserve">of a </w:t>
            </w:r>
            <w:r w:rsidR="00C1083A">
              <w:t>smaller company.</w:t>
            </w:r>
          </w:p>
          <w:p w:rsidR="00701C02" w:rsidRDefault="00701C02" w:rsidP="00443B44"/>
          <w:p w:rsidR="00C71996" w:rsidRDefault="00701C02" w:rsidP="00443B44">
            <w:r>
              <w:t>We offer a range of environmental services</w:t>
            </w:r>
            <w:r w:rsidR="00104487">
              <w:t xml:space="preserve"> including Project Management, Contaminated Land Assessment and Remediation, Hazardous Materials and Occupational Hygiene, and related Environmental Assessment and Management Services.</w:t>
            </w:r>
          </w:p>
          <w:p w:rsidR="001C6FF0" w:rsidRDefault="001C6FF0" w:rsidP="00443B44"/>
        </w:tc>
      </w:tr>
      <w:tr w:rsidR="00A43876" w:rsidTr="000D0057">
        <w:tc>
          <w:tcPr>
            <w:tcW w:w="3964" w:type="dxa"/>
            <w:vMerge w:val="restart"/>
          </w:tcPr>
          <w:p w:rsidR="00A43876" w:rsidRDefault="00A43876" w:rsidP="00443B44">
            <w:pPr>
              <w:rPr>
                <w:b/>
                <w:color w:val="4472C4" w:themeColor="accent5"/>
              </w:rPr>
            </w:pPr>
            <w:r w:rsidRPr="0019242B">
              <w:rPr>
                <w:b/>
                <w:color w:val="4472C4" w:themeColor="accent5"/>
              </w:rPr>
              <w:t>SERVICES</w:t>
            </w:r>
          </w:p>
          <w:p w:rsidR="00356A0F" w:rsidRDefault="00356A0F" w:rsidP="00443B44">
            <w:pPr>
              <w:rPr>
                <w:b/>
                <w:color w:val="4472C4" w:themeColor="accent5"/>
              </w:rPr>
            </w:pPr>
          </w:p>
          <w:p w:rsidR="00356A0F" w:rsidRPr="00356A0F" w:rsidRDefault="00356A0F" w:rsidP="00CC54E4">
            <w:r>
              <w:t xml:space="preserve">Each of the key services listed here will have three project examples at the end – </w:t>
            </w:r>
            <w:r w:rsidR="00CC54E4">
              <w:t xml:space="preserve">we would like each to have a little </w:t>
            </w:r>
            <w:r w:rsidR="00CC54E4">
              <w:lastRenderedPageBreak/>
              <w:t>graphic and text words “Project Example” and perhaps the start of the text, but for the entire text to only be seen/pop-up once the graphic/intro words are clicked&gt;</w:t>
            </w:r>
          </w:p>
        </w:tc>
        <w:tc>
          <w:tcPr>
            <w:tcW w:w="9984" w:type="dxa"/>
          </w:tcPr>
          <w:p w:rsidR="00A43876" w:rsidRPr="00DD7D3B" w:rsidRDefault="00A43876" w:rsidP="00443B44">
            <w:pPr>
              <w:rPr>
                <w:b/>
                <w:i/>
              </w:rPr>
            </w:pPr>
            <w:r w:rsidRPr="00DD7D3B">
              <w:rPr>
                <w:b/>
                <w:i/>
              </w:rPr>
              <w:lastRenderedPageBreak/>
              <w:t>Project Management</w:t>
            </w:r>
          </w:p>
          <w:p w:rsidR="008E56CC" w:rsidRPr="00C65C3F" w:rsidRDefault="005E07F0" w:rsidP="00C65C3F">
            <w:r w:rsidRPr="00C65C3F">
              <w:t>Environmental Advisors</w:t>
            </w:r>
            <w:r w:rsidR="008E56CC" w:rsidRPr="00C65C3F">
              <w:t xml:space="preserve"> has </w:t>
            </w:r>
            <w:r w:rsidRPr="00C65C3F">
              <w:t>people</w:t>
            </w:r>
            <w:r w:rsidR="008E56CC" w:rsidRPr="00C65C3F">
              <w:t xml:space="preserve"> skilled in the management of </w:t>
            </w:r>
            <w:r w:rsidR="002E06DC">
              <w:t xml:space="preserve">environmental, remediation and demolition </w:t>
            </w:r>
            <w:r w:rsidR="00254D8D">
              <w:t>projects</w:t>
            </w:r>
            <w:r w:rsidR="008E56CC" w:rsidRPr="00C65C3F">
              <w:t xml:space="preserve">, and can ensure that </w:t>
            </w:r>
            <w:r w:rsidR="00254D8D">
              <w:t>required outcomes are</w:t>
            </w:r>
            <w:r w:rsidR="008E56CC" w:rsidRPr="00C65C3F">
              <w:t xml:space="preserve"> properly formulated </w:t>
            </w:r>
            <w:r w:rsidR="002E06DC">
              <w:t xml:space="preserve">and the necessary approvals </w:t>
            </w:r>
            <w:r w:rsidR="008E56CC" w:rsidRPr="00C65C3F">
              <w:t>obtained.</w:t>
            </w:r>
            <w:r w:rsidR="00254D8D">
              <w:t xml:space="preserve"> We can assist with:</w:t>
            </w:r>
            <w:r w:rsidR="008E56CC" w:rsidRPr="00C65C3F">
              <w:t xml:space="preserve"> </w:t>
            </w:r>
          </w:p>
          <w:p w:rsidR="00A43876" w:rsidRPr="00C65C3F" w:rsidRDefault="00A43876" w:rsidP="00C65C3F"/>
          <w:p w:rsidR="008E56CC" w:rsidRDefault="005E07F0" w:rsidP="00254D8D">
            <w:pPr>
              <w:pStyle w:val="ListParagraph"/>
              <w:numPr>
                <w:ilvl w:val="0"/>
                <w:numId w:val="1"/>
              </w:numPr>
            </w:pPr>
            <w:r w:rsidRPr="00C65C3F">
              <w:t>Risk appraisal</w:t>
            </w:r>
          </w:p>
          <w:p w:rsidR="002E06DC" w:rsidRDefault="002E06DC" w:rsidP="00254D8D">
            <w:pPr>
              <w:pStyle w:val="ListParagraph"/>
              <w:numPr>
                <w:ilvl w:val="0"/>
                <w:numId w:val="1"/>
              </w:numPr>
            </w:pPr>
            <w:r>
              <w:t>Scope refinement and staging</w:t>
            </w:r>
          </w:p>
          <w:p w:rsidR="00254D8D" w:rsidRDefault="002E06DC" w:rsidP="00254D8D">
            <w:pPr>
              <w:pStyle w:val="ListParagraph"/>
              <w:numPr>
                <w:ilvl w:val="0"/>
                <w:numId w:val="1"/>
              </w:numPr>
            </w:pPr>
            <w:r>
              <w:t>Technical Specifications</w:t>
            </w:r>
          </w:p>
          <w:p w:rsidR="00254D8D" w:rsidRDefault="00254D8D" w:rsidP="00254D8D">
            <w:pPr>
              <w:pStyle w:val="ListParagraph"/>
              <w:numPr>
                <w:ilvl w:val="0"/>
                <w:numId w:val="1"/>
              </w:numPr>
            </w:pPr>
            <w:r>
              <w:t>Tendering support</w:t>
            </w:r>
          </w:p>
          <w:p w:rsidR="00254D8D" w:rsidRDefault="00254D8D" w:rsidP="00254D8D">
            <w:pPr>
              <w:pStyle w:val="ListParagraph"/>
              <w:numPr>
                <w:ilvl w:val="0"/>
                <w:numId w:val="1"/>
              </w:numPr>
            </w:pPr>
            <w:r>
              <w:t>Superintendency services</w:t>
            </w:r>
          </w:p>
          <w:p w:rsidR="00254D8D" w:rsidRPr="00C65C3F" w:rsidRDefault="00254D8D" w:rsidP="00254D8D">
            <w:pPr>
              <w:pStyle w:val="ListParagraph"/>
              <w:numPr>
                <w:ilvl w:val="0"/>
                <w:numId w:val="1"/>
              </w:numPr>
            </w:pPr>
            <w:r>
              <w:t>Final certifications</w:t>
            </w:r>
          </w:p>
          <w:p w:rsidR="00DD7D3B" w:rsidRPr="00C65C3F" w:rsidRDefault="00DD7D3B" w:rsidP="00C65C3F"/>
          <w:p w:rsidR="00356A0F" w:rsidRPr="00FF7853" w:rsidRDefault="00356A0F" w:rsidP="00443B44">
            <w:pPr>
              <w:rPr>
                <w:rFonts w:ascii="Calibri" w:hAnsi="Calibri"/>
                <w:color w:val="5B9BD5" w:themeColor="accent1"/>
              </w:rPr>
            </w:pPr>
            <w:r w:rsidRPr="00FF7853">
              <w:rPr>
                <w:rFonts w:ascii="Calibri" w:hAnsi="Calibri"/>
                <w:color w:val="5B9BD5" w:themeColor="accent1"/>
              </w:rPr>
              <w:t>[Project Examples]</w:t>
            </w:r>
          </w:p>
          <w:p w:rsidR="00356A0F" w:rsidRDefault="00356A0F" w:rsidP="00443B44">
            <w:pPr>
              <w:rPr>
                <w:rFonts w:ascii="Calibri" w:hAnsi="Calibri"/>
              </w:rPr>
            </w:pPr>
          </w:p>
          <w:p w:rsidR="00356A0F" w:rsidRDefault="00356A0F" w:rsidP="00443B44">
            <w:pPr>
              <w:rPr>
                <w:rFonts w:ascii="Calibri" w:hAnsi="Calibri"/>
              </w:rPr>
            </w:pPr>
            <w:r>
              <w:rPr>
                <w:rFonts w:ascii="Calibri" w:hAnsi="Calibri"/>
              </w:rPr>
              <w:lastRenderedPageBreak/>
              <w:t xml:space="preserve">Project 1 – This is a project example and will contain a description of an example project using around one hundred words words words words words words words words words words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Pr>
                <w:rFonts w:ascii="Calibri" w:hAnsi="Calibri"/>
              </w:rPr>
              <w:t xml:space="preserve"> </w:t>
            </w:r>
            <w:r>
              <w:rPr>
                <w:rFonts w:ascii="Calibri" w:hAnsi="Calibri"/>
              </w:rPr>
              <w:t>words words words words words words words words words words</w:t>
            </w:r>
            <w:r w:rsidR="00FE61F7">
              <w:rPr>
                <w:rFonts w:ascii="Calibri" w:hAnsi="Calibri"/>
              </w:rPr>
              <w:t>.</w:t>
            </w:r>
          </w:p>
          <w:p w:rsidR="00356A0F" w:rsidRDefault="00356A0F" w:rsidP="00443B44">
            <w:pPr>
              <w:rPr>
                <w:rFonts w:ascii="Calibri" w:hAnsi="Calibri"/>
              </w:rPr>
            </w:pPr>
          </w:p>
          <w:p w:rsidR="00FE61F7" w:rsidRDefault="00FE61F7" w:rsidP="00FE61F7">
            <w:pPr>
              <w:rPr>
                <w:rFonts w:ascii="Calibri" w:hAnsi="Calibri"/>
              </w:rPr>
            </w:pPr>
            <w:r>
              <w:rPr>
                <w:rFonts w:ascii="Calibri" w:hAnsi="Calibri"/>
              </w:rPr>
              <w:t>Project 2</w:t>
            </w:r>
            <w:r>
              <w:rPr>
                <w:rFonts w:ascii="Calibri" w:hAnsi="Calibri"/>
              </w:rPr>
              <w:t xml:space="preserve">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356A0F" w:rsidRDefault="00356A0F" w:rsidP="00443B44">
            <w:pPr>
              <w:rPr>
                <w:rFonts w:ascii="Calibri" w:hAnsi="Calibri"/>
              </w:rPr>
            </w:pPr>
          </w:p>
          <w:p w:rsidR="00FE61F7" w:rsidRDefault="00FE61F7" w:rsidP="00FE61F7">
            <w:pPr>
              <w:rPr>
                <w:rFonts w:ascii="Calibri" w:hAnsi="Calibri"/>
              </w:rPr>
            </w:pPr>
            <w:r>
              <w:rPr>
                <w:rFonts w:ascii="Calibri" w:hAnsi="Calibri"/>
              </w:rPr>
              <w:t>Project 3</w:t>
            </w:r>
            <w:r>
              <w:rPr>
                <w:rFonts w:ascii="Calibri" w:hAnsi="Calibri"/>
              </w:rPr>
              <w:t xml:space="preserve">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A43876" w:rsidRDefault="00A43876" w:rsidP="00FE61F7"/>
        </w:tc>
      </w:tr>
      <w:tr w:rsidR="00A43876" w:rsidTr="000D0057">
        <w:tc>
          <w:tcPr>
            <w:tcW w:w="3964" w:type="dxa"/>
            <w:vMerge/>
          </w:tcPr>
          <w:p w:rsidR="00A43876" w:rsidRPr="002504BE" w:rsidRDefault="00A43876" w:rsidP="00443B44">
            <w:pPr>
              <w:rPr>
                <w:b/>
              </w:rPr>
            </w:pPr>
          </w:p>
        </w:tc>
        <w:tc>
          <w:tcPr>
            <w:tcW w:w="9984" w:type="dxa"/>
          </w:tcPr>
          <w:p w:rsidR="00DD7D3B" w:rsidRPr="00DD7D3B" w:rsidRDefault="00DD7D3B" w:rsidP="00A43876">
            <w:pPr>
              <w:rPr>
                <w:b/>
                <w:i/>
              </w:rPr>
            </w:pPr>
            <w:r w:rsidRPr="00DD7D3B">
              <w:rPr>
                <w:b/>
                <w:i/>
              </w:rPr>
              <w:t xml:space="preserve">Contaminated Land </w:t>
            </w:r>
          </w:p>
          <w:p w:rsidR="00D07DC2" w:rsidRDefault="00D07DC2" w:rsidP="00D07DC2">
            <w:r>
              <w:t>C</w:t>
            </w:r>
            <w:r>
              <w:t xml:space="preserve">ontamination of land or groundwater can pose a heavy legal, financial and environmental burden on the owner of a property. </w:t>
            </w:r>
            <w:r>
              <w:t>Environmental Advisors provides e</w:t>
            </w:r>
            <w:r>
              <w:t>ffective management and remediation</w:t>
            </w:r>
          </w:p>
          <w:p w:rsidR="00D07DC2" w:rsidRDefault="00D07DC2" w:rsidP="00D07DC2">
            <w:proofErr w:type="gramStart"/>
            <w:r>
              <w:t>services</w:t>
            </w:r>
            <w:proofErr w:type="gramEnd"/>
            <w:r>
              <w:t xml:space="preserve"> for</w:t>
            </w:r>
            <w:r>
              <w:t xml:space="preserve"> the rehabilitation and management of contaminated land, dedicated to delivering innovative and cost effective solutions to benefit our clients.   </w:t>
            </w:r>
          </w:p>
          <w:p w:rsidR="00D07DC2" w:rsidRDefault="00330468" w:rsidP="00D07DC2">
            <w:r>
              <w:t>Over twenty year’s industry experience provides the</w:t>
            </w:r>
            <w:r w:rsidR="00D07DC2">
              <w:t xml:space="preserve"> ability to anticipate where contaminated land issues are likely to pose problems, and how these may be most cost effectively addressed and guided through complex regulatory processes</w:t>
            </w:r>
            <w:r>
              <w:t>.</w:t>
            </w:r>
          </w:p>
          <w:p w:rsidR="00330468" w:rsidRDefault="00330468" w:rsidP="00D07DC2"/>
          <w:p w:rsidR="00D07DC2" w:rsidRDefault="00330468" w:rsidP="00A43876">
            <w:r>
              <w:lastRenderedPageBreak/>
              <w:t xml:space="preserve">We have the </w:t>
            </w:r>
            <w:r w:rsidR="00D07DC2">
              <w:t xml:space="preserve">experience and understanding of the </w:t>
            </w:r>
            <w:r>
              <w:t>requirements of property owners to achieve</w:t>
            </w:r>
            <w:r w:rsidR="00D07DC2">
              <w:t xml:space="preserve"> financial</w:t>
            </w:r>
            <w:r w:rsidR="00CC54E4">
              <w:t xml:space="preserve"> certainty and on time delivery for the following range of services:</w:t>
            </w:r>
          </w:p>
          <w:p w:rsidR="00CC54E4" w:rsidRDefault="00CC54E4" w:rsidP="00A43876"/>
          <w:p w:rsidR="00DD7D3B" w:rsidRDefault="00CC54E4" w:rsidP="00FF24C6">
            <w:pPr>
              <w:pStyle w:val="ListParagraph"/>
              <w:numPr>
                <w:ilvl w:val="0"/>
                <w:numId w:val="2"/>
              </w:numPr>
            </w:pPr>
            <w:r>
              <w:t xml:space="preserve">Stage One Preliminary </w:t>
            </w:r>
            <w:r w:rsidR="00A43876">
              <w:t>Assessment</w:t>
            </w:r>
          </w:p>
          <w:p w:rsidR="00CC54E4" w:rsidRDefault="00CC54E4" w:rsidP="00FF24C6">
            <w:pPr>
              <w:pStyle w:val="ListParagraph"/>
              <w:numPr>
                <w:ilvl w:val="0"/>
                <w:numId w:val="2"/>
              </w:numPr>
            </w:pPr>
            <w:r>
              <w:t>Stage Two Detailed Assessment</w:t>
            </w:r>
          </w:p>
          <w:p w:rsidR="00373992" w:rsidRDefault="00373992" w:rsidP="00FF24C6">
            <w:pPr>
              <w:pStyle w:val="ListParagraph"/>
              <w:numPr>
                <w:ilvl w:val="0"/>
                <w:numId w:val="2"/>
              </w:numPr>
            </w:pPr>
            <w:r>
              <w:t>Due diligence for sale or purchase</w:t>
            </w:r>
          </w:p>
          <w:p w:rsidR="00A43876" w:rsidRDefault="00DD7D3B" w:rsidP="00FF24C6">
            <w:pPr>
              <w:pStyle w:val="ListParagraph"/>
              <w:numPr>
                <w:ilvl w:val="0"/>
                <w:numId w:val="2"/>
              </w:numPr>
            </w:pPr>
            <w:r>
              <w:t>Remediation</w:t>
            </w:r>
            <w:r w:rsidR="00373992">
              <w:t xml:space="preserve"> Design and Specification</w:t>
            </w:r>
          </w:p>
          <w:p w:rsidR="00CC54E4" w:rsidRDefault="00CC54E4" w:rsidP="00FF24C6">
            <w:pPr>
              <w:pStyle w:val="ListParagraph"/>
              <w:numPr>
                <w:ilvl w:val="0"/>
                <w:numId w:val="2"/>
              </w:numPr>
            </w:pPr>
            <w:r>
              <w:t>Remediation Project Management and Validation</w:t>
            </w:r>
          </w:p>
          <w:p w:rsidR="00DD7D3B" w:rsidRDefault="00373992" w:rsidP="00FF24C6">
            <w:pPr>
              <w:pStyle w:val="ListParagraph"/>
              <w:numPr>
                <w:ilvl w:val="0"/>
                <w:numId w:val="2"/>
              </w:numPr>
            </w:pPr>
            <w:r>
              <w:t>Statutory Audits</w:t>
            </w:r>
          </w:p>
          <w:p w:rsidR="00FF24C6" w:rsidRDefault="00FF24C6" w:rsidP="00DD7D3B"/>
          <w:p w:rsidR="00FF24C6" w:rsidRDefault="00FF24C6" w:rsidP="00DD7D3B">
            <w:r>
              <w:t>We are proud to be associated with</w:t>
            </w:r>
            <w:r w:rsidR="00B91E75">
              <w:t xml:space="preserve"> Australian Environmental Auditors to support delivery of audit services by our Qld accredited Auditor, Christian Atkinson.</w:t>
            </w:r>
          </w:p>
          <w:p w:rsidR="00B91E75" w:rsidRDefault="00B91E75" w:rsidP="00DD7D3B"/>
          <w:p w:rsidR="00BB64E3" w:rsidRDefault="00BB64E3" w:rsidP="00DD7D3B">
            <w:r w:rsidRPr="00BB64E3">
              <w:t>http://environmental-auditors.com.au/</w:t>
            </w:r>
          </w:p>
          <w:p w:rsidR="00A43876" w:rsidRDefault="00FF24C6" w:rsidP="00443B44">
            <w:r>
              <w:rPr>
                <w:noProof/>
                <w:lang w:eastAsia="en-AU"/>
              </w:rPr>
              <w:drawing>
                <wp:inline distT="0" distB="0" distL="0" distR="0">
                  <wp:extent cx="2733675" cy="7239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EA.png"/>
                          <pic:cNvPicPr/>
                        </pic:nvPicPr>
                        <pic:blipFill>
                          <a:blip r:embed="rId5">
                            <a:extLst>
                              <a:ext uri="{28A0092B-C50C-407E-A947-70E740481C1C}">
                                <a14:useLocalDpi xmlns:a14="http://schemas.microsoft.com/office/drawing/2010/main" val="0"/>
                              </a:ext>
                            </a:extLst>
                          </a:blip>
                          <a:stretch>
                            <a:fillRect/>
                          </a:stretch>
                        </pic:blipFill>
                        <pic:spPr>
                          <a:xfrm>
                            <a:off x="0" y="0"/>
                            <a:ext cx="2733675" cy="723900"/>
                          </a:xfrm>
                          <a:prstGeom prst="rect">
                            <a:avLst/>
                          </a:prstGeom>
                        </pic:spPr>
                      </pic:pic>
                    </a:graphicData>
                  </a:graphic>
                </wp:inline>
              </w:drawing>
            </w:r>
          </w:p>
          <w:p w:rsidR="00FF24C6" w:rsidRDefault="00FF24C6" w:rsidP="00443B44"/>
          <w:p w:rsidR="00FF24C6" w:rsidRDefault="00FF24C6" w:rsidP="00443B44"/>
          <w:p w:rsidR="00A43876" w:rsidRPr="00890A49" w:rsidRDefault="00FE61F7" w:rsidP="00443B44">
            <w:pPr>
              <w:rPr>
                <w:rFonts w:ascii="Calibri" w:hAnsi="Calibri"/>
                <w:color w:val="5B9BD5" w:themeColor="accent1"/>
              </w:rPr>
            </w:pPr>
            <w:r w:rsidRPr="00890A49">
              <w:rPr>
                <w:rFonts w:ascii="Calibri" w:hAnsi="Calibri"/>
                <w:color w:val="5B9BD5" w:themeColor="accent1"/>
              </w:rPr>
              <w:t>[Project Examples]</w:t>
            </w:r>
          </w:p>
          <w:p w:rsidR="00FE61F7" w:rsidRDefault="00FE61F7" w:rsidP="00FE61F7">
            <w:pPr>
              <w:rPr>
                <w:rFonts w:ascii="Calibri" w:hAnsi="Calibri"/>
              </w:rPr>
            </w:pPr>
            <w:r>
              <w:rPr>
                <w:rFonts w:ascii="Calibri" w:hAnsi="Calibri"/>
              </w:rPr>
              <w:t>Project 1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FE61F7" w:rsidRDefault="00FE61F7" w:rsidP="00FE61F7">
            <w:pPr>
              <w:rPr>
                <w:rFonts w:ascii="Calibri" w:hAnsi="Calibri"/>
              </w:rPr>
            </w:pPr>
          </w:p>
          <w:p w:rsidR="00FE61F7" w:rsidRDefault="00FE61F7" w:rsidP="00FE61F7">
            <w:pPr>
              <w:rPr>
                <w:rFonts w:ascii="Calibri" w:hAnsi="Calibri"/>
              </w:rPr>
            </w:pPr>
            <w:r>
              <w:rPr>
                <w:rFonts w:ascii="Calibri" w:hAnsi="Calibri"/>
              </w:rPr>
              <w:t xml:space="preserve">Project 2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t>
            </w:r>
            <w:r>
              <w:rPr>
                <w:rFonts w:ascii="Calibri" w:hAnsi="Calibri"/>
              </w:rPr>
              <w:lastRenderedPageBreak/>
              <w:t>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FE61F7" w:rsidRDefault="00FE61F7" w:rsidP="00FE61F7">
            <w:pPr>
              <w:rPr>
                <w:rFonts w:ascii="Calibri" w:hAnsi="Calibri"/>
              </w:rPr>
            </w:pPr>
          </w:p>
          <w:p w:rsidR="00FE61F7" w:rsidRDefault="00FE61F7" w:rsidP="00FE61F7">
            <w:pPr>
              <w:rPr>
                <w:rFonts w:ascii="Calibri" w:hAnsi="Calibri"/>
              </w:rPr>
            </w:pPr>
            <w:r>
              <w:rPr>
                <w:rFonts w:ascii="Calibri" w:hAnsi="Calibri"/>
              </w:rPr>
              <w:t>Project 3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A43876" w:rsidRDefault="00A43876" w:rsidP="00443B44"/>
        </w:tc>
      </w:tr>
      <w:tr w:rsidR="00A43876" w:rsidTr="000D0057">
        <w:tc>
          <w:tcPr>
            <w:tcW w:w="3964" w:type="dxa"/>
            <w:vMerge/>
          </w:tcPr>
          <w:p w:rsidR="00A43876" w:rsidRPr="002504BE" w:rsidRDefault="00A43876" w:rsidP="00443B44">
            <w:pPr>
              <w:rPr>
                <w:b/>
              </w:rPr>
            </w:pPr>
          </w:p>
        </w:tc>
        <w:tc>
          <w:tcPr>
            <w:tcW w:w="9984" w:type="dxa"/>
          </w:tcPr>
          <w:p w:rsidR="00BB64E3" w:rsidRPr="00DD7D3B" w:rsidRDefault="00DD7D3B" w:rsidP="00BB64E3">
            <w:pPr>
              <w:rPr>
                <w:b/>
                <w:i/>
              </w:rPr>
            </w:pPr>
            <w:r w:rsidRPr="00DD7D3B">
              <w:rPr>
                <w:b/>
                <w:i/>
              </w:rPr>
              <w:t>Hazardous Materials</w:t>
            </w:r>
            <w:r w:rsidR="00BB64E3" w:rsidRPr="00DD7D3B">
              <w:rPr>
                <w:b/>
                <w:i/>
              </w:rPr>
              <w:t xml:space="preserve"> </w:t>
            </w:r>
            <w:r w:rsidR="00BB64E3">
              <w:rPr>
                <w:b/>
                <w:i/>
              </w:rPr>
              <w:t xml:space="preserve">&amp; </w:t>
            </w:r>
            <w:r w:rsidR="00BB64E3" w:rsidRPr="00DD7D3B">
              <w:rPr>
                <w:b/>
                <w:i/>
              </w:rPr>
              <w:t>Occupational Hygiene</w:t>
            </w:r>
          </w:p>
          <w:p w:rsidR="00DD7D3B" w:rsidRPr="00675528" w:rsidRDefault="00DD7D3B" w:rsidP="00DD7D3B"/>
          <w:p w:rsidR="00675528" w:rsidRDefault="00890A49" w:rsidP="00443B44">
            <w:r>
              <w:t>Environmental Advisors is skilled with the provision of asbestos and hazardous materials services, occupational hygiene assessment and advice.</w:t>
            </w:r>
          </w:p>
          <w:p w:rsidR="00675528" w:rsidRDefault="00675528" w:rsidP="00443B44"/>
          <w:p w:rsidR="00675528" w:rsidRDefault="00890A49" w:rsidP="00C421E9">
            <w:pPr>
              <w:pStyle w:val="ListParagraph"/>
              <w:numPr>
                <w:ilvl w:val="0"/>
                <w:numId w:val="3"/>
              </w:numPr>
            </w:pPr>
            <w:r>
              <w:t>Asbestos and Hazardous Materials Surveys</w:t>
            </w:r>
          </w:p>
          <w:p w:rsidR="00675528" w:rsidRDefault="00373992" w:rsidP="00C421E9">
            <w:pPr>
              <w:pStyle w:val="ListParagraph"/>
              <w:numPr>
                <w:ilvl w:val="0"/>
                <w:numId w:val="3"/>
              </w:numPr>
            </w:pPr>
            <w:r>
              <w:t>Demolition and decommissioning</w:t>
            </w:r>
          </w:p>
          <w:p w:rsidR="00890A49" w:rsidRDefault="00890A49" w:rsidP="00C421E9">
            <w:pPr>
              <w:pStyle w:val="ListParagraph"/>
              <w:numPr>
                <w:ilvl w:val="0"/>
                <w:numId w:val="3"/>
              </w:numPr>
            </w:pPr>
            <w:r>
              <w:t>Indoor Air Quality Assessment</w:t>
            </w:r>
          </w:p>
          <w:p w:rsidR="00890A49" w:rsidRDefault="00890A49" w:rsidP="00C421E9">
            <w:pPr>
              <w:pStyle w:val="ListParagraph"/>
              <w:numPr>
                <w:ilvl w:val="0"/>
                <w:numId w:val="3"/>
              </w:numPr>
            </w:pPr>
            <w:r>
              <w:t>Exposure Monitoring for dust, noise, chemicals and similar</w:t>
            </w:r>
          </w:p>
          <w:p w:rsidR="00B91E75" w:rsidRDefault="00B91E75" w:rsidP="00443B44"/>
          <w:p w:rsidR="00B91E75" w:rsidRDefault="00B91E75" w:rsidP="00443B44"/>
          <w:p w:rsidR="00B91E75" w:rsidRDefault="00B91E75" w:rsidP="00B91E75">
            <w:r>
              <w:t xml:space="preserve">We are proud to be associated with </w:t>
            </w:r>
            <w:r>
              <w:t>Environment &amp; Safety Professionals</w:t>
            </w:r>
            <w:r>
              <w:t xml:space="preserve"> to support delivery of </w:t>
            </w:r>
            <w:r>
              <w:t>hazardous materials</w:t>
            </w:r>
            <w:r>
              <w:t xml:space="preserve"> services by our Qld </w:t>
            </w:r>
            <w:r>
              <w:t>licensed Asbestos Assessor</w:t>
            </w:r>
            <w:r>
              <w:t xml:space="preserve">, </w:t>
            </w:r>
            <w:r>
              <w:t>Andrew Winters</w:t>
            </w:r>
            <w:r>
              <w:t>.</w:t>
            </w:r>
          </w:p>
          <w:p w:rsidR="00675528" w:rsidRDefault="00675528" w:rsidP="00443B44"/>
          <w:p w:rsidR="00675528" w:rsidRDefault="00FF24C6" w:rsidP="00443B44">
            <w:r>
              <w:rPr>
                <w:noProof/>
                <w:lang w:eastAsia="en-AU"/>
              </w:rPr>
              <w:lastRenderedPageBreak/>
              <w:drawing>
                <wp:inline distT="0" distB="0" distL="0" distR="0">
                  <wp:extent cx="2743200" cy="1428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SP.jpg"/>
                          <pic:cNvPicPr/>
                        </pic:nvPicPr>
                        <pic:blipFill>
                          <a:blip r:embed="rId6">
                            <a:extLst>
                              <a:ext uri="{28A0092B-C50C-407E-A947-70E740481C1C}">
                                <a14:useLocalDpi xmlns:a14="http://schemas.microsoft.com/office/drawing/2010/main" val="0"/>
                              </a:ext>
                            </a:extLst>
                          </a:blip>
                          <a:stretch>
                            <a:fillRect/>
                          </a:stretch>
                        </pic:blipFill>
                        <pic:spPr>
                          <a:xfrm>
                            <a:off x="0" y="0"/>
                            <a:ext cx="2743200" cy="1428750"/>
                          </a:xfrm>
                          <a:prstGeom prst="rect">
                            <a:avLst/>
                          </a:prstGeom>
                        </pic:spPr>
                      </pic:pic>
                    </a:graphicData>
                  </a:graphic>
                </wp:inline>
              </w:drawing>
            </w:r>
          </w:p>
          <w:p w:rsidR="00A43876" w:rsidRDefault="00FE61F7" w:rsidP="00443B44">
            <w:hyperlink r:id="rId7" w:history="1">
              <w:r w:rsidRPr="00C5218C">
                <w:rPr>
                  <w:rStyle w:val="Hyperlink"/>
                </w:rPr>
                <w:t>http://www.environet.com.au/</w:t>
              </w:r>
            </w:hyperlink>
          </w:p>
          <w:p w:rsidR="00FE61F7" w:rsidRDefault="00FE61F7" w:rsidP="00443B44"/>
          <w:p w:rsidR="00FE61F7" w:rsidRPr="00890A49" w:rsidRDefault="00FE61F7" w:rsidP="00FE61F7">
            <w:pPr>
              <w:rPr>
                <w:rFonts w:ascii="Calibri" w:hAnsi="Calibri"/>
                <w:color w:val="5B9BD5" w:themeColor="accent1"/>
              </w:rPr>
            </w:pPr>
            <w:r w:rsidRPr="00890A49">
              <w:rPr>
                <w:rFonts w:ascii="Calibri" w:hAnsi="Calibri"/>
                <w:color w:val="5B9BD5" w:themeColor="accent1"/>
              </w:rPr>
              <w:t>[Project Examples]</w:t>
            </w:r>
          </w:p>
          <w:p w:rsidR="00FE61F7" w:rsidRDefault="00FE61F7" w:rsidP="00FE61F7">
            <w:pPr>
              <w:rPr>
                <w:rFonts w:ascii="Calibri" w:hAnsi="Calibri"/>
              </w:rPr>
            </w:pPr>
            <w:r>
              <w:rPr>
                <w:rFonts w:ascii="Calibri" w:hAnsi="Calibri"/>
              </w:rPr>
              <w:t>Project 1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FE61F7" w:rsidRDefault="00FE61F7" w:rsidP="00FE61F7">
            <w:pPr>
              <w:rPr>
                <w:rFonts w:ascii="Calibri" w:hAnsi="Calibri"/>
              </w:rPr>
            </w:pPr>
          </w:p>
          <w:p w:rsidR="00FE61F7" w:rsidRDefault="00FE61F7" w:rsidP="00FE61F7">
            <w:pPr>
              <w:rPr>
                <w:rFonts w:ascii="Calibri" w:hAnsi="Calibri"/>
              </w:rPr>
            </w:pPr>
            <w:r>
              <w:rPr>
                <w:rFonts w:ascii="Calibri" w:hAnsi="Calibri"/>
              </w:rPr>
              <w:t>Project 2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FE61F7" w:rsidRDefault="00FE61F7" w:rsidP="00FE61F7">
            <w:pPr>
              <w:rPr>
                <w:rFonts w:ascii="Calibri" w:hAnsi="Calibri"/>
              </w:rPr>
            </w:pPr>
          </w:p>
          <w:p w:rsidR="00DD7D3B" w:rsidRPr="00FE61F7" w:rsidRDefault="00FE61F7" w:rsidP="00443B44">
            <w:pPr>
              <w:rPr>
                <w:rFonts w:ascii="Calibri" w:hAnsi="Calibri"/>
              </w:rPr>
            </w:pPr>
            <w:r>
              <w:rPr>
                <w:rFonts w:ascii="Calibri" w:hAnsi="Calibri"/>
              </w:rPr>
              <w:t xml:space="preserve">Project 3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t>
            </w:r>
            <w:r>
              <w:rPr>
                <w:rFonts w:ascii="Calibri" w:hAnsi="Calibri"/>
              </w:rPr>
              <w:lastRenderedPageBreak/>
              <w:t>words words words words words words words words words words words words words words words words words words words words words words words words words words words words words words words words words words words words words.</w:t>
            </w:r>
          </w:p>
          <w:p w:rsidR="00A43876" w:rsidRDefault="00A43876" w:rsidP="00443B44"/>
        </w:tc>
      </w:tr>
      <w:tr w:rsidR="00A43876" w:rsidTr="000D0057">
        <w:tc>
          <w:tcPr>
            <w:tcW w:w="3964" w:type="dxa"/>
            <w:vMerge/>
          </w:tcPr>
          <w:p w:rsidR="00A43876" w:rsidRPr="002504BE" w:rsidRDefault="00A43876" w:rsidP="00443B44">
            <w:pPr>
              <w:rPr>
                <w:b/>
              </w:rPr>
            </w:pPr>
          </w:p>
        </w:tc>
        <w:tc>
          <w:tcPr>
            <w:tcW w:w="9984" w:type="dxa"/>
          </w:tcPr>
          <w:p w:rsidR="00A43876" w:rsidRPr="00DD7D3B" w:rsidRDefault="00DD7D3B" w:rsidP="00A43876">
            <w:pPr>
              <w:rPr>
                <w:b/>
                <w:i/>
              </w:rPr>
            </w:pPr>
            <w:r w:rsidRPr="00DD7D3B">
              <w:rPr>
                <w:b/>
                <w:i/>
              </w:rPr>
              <w:t>Environmental Assessment and Management</w:t>
            </w:r>
          </w:p>
          <w:p w:rsidR="00DD7D3B" w:rsidRDefault="00DD7D3B" w:rsidP="00A43876"/>
          <w:p w:rsidR="00DD7D3B" w:rsidRDefault="00E01B9F" w:rsidP="00A43876">
            <w:r>
              <w:t>Environmental Advisors has a broad range of environmental skills and can assist with a number of general environmental assessment and management projects.</w:t>
            </w:r>
          </w:p>
          <w:p w:rsidR="00E96AD5" w:rsidRDefault="00E96AD5" w:rsidP="00A43876"/>
          <w:p w:rsidR="00E96AD5" w:rsidRDefault="00E96AD5" w:rsidP="00133AB4">
            <w:pPr>
              <w:pStyle w:val="ListParagraph"/>
              <w:numPr>
                <w:ilvl w:val="0"/>
                <w:numId w:val="4"/>
              </w:numPr>
            </w:pPr>
            <w:r>
              <w:t>Waste Management</w:t>
            </w:r>
          </w:p>
          <w:p w:rsidR="00E96AD5" w:rsidRDefault="00E96AD5" w:rsidP="00133AB4">
            <w:pPr>
              <w:pStyle w:val="ListParagraph"/>
              <w:numPr>
                <w:ilvl w:val="0"/>
                <w:numId w:val="4"/>
              </w:numPr>
            </w:pPr>
            <w:r>
              <w:t>Landfill Monitoring</w:t>
            </w:r>
          </w:p>
          <w:p w:rsidR="00133AB4" w:rsidRDefault="00133AB4" w:rsidP="00133AB4">
            <w:pPr>
              <w:pStyle w:val="ListParagraph"/>
              <w:numPr>
                <w:ilvl w:val="0"/>
                <w:numId w:val="4"/>
              </w:numPr>
            </w:pPr>
            <w:r>
              <w:t>Ecological Assessment</w:t>
            </w:r>
          </w:p>
          <w:p w:rsidR="00133AB4" w:rsidRDefault="00133AB4" w:rsidP="00133AB4">
            <w:pPr>
              <w:pStyle w:val="ListParagraph"/>
              <w:numPr>
                <w:ilvl w:val="0"/>
                <w:numId w:val="4"/>
              </w:numPr>
            </w:pPr>
            <w:r>
              <w:t>Erosion and Sediment Control</w:t>
            </w:r>
          </w:p>
          <w:p w:rsidR="00133AB4" w:rsidRDefault="00133AB4" w:rsidP="00133AB4">
            <w:pPr>
              <w:pStyle w:val="ListParagraph"/>
              <w:numPr>
                <w:ilvl w:val="0"/>
                <w:numId w:val="4"/>
              </w:numPr>
            </w:pPr>
            <w:r>
              <w:t>Environmental Noise and Dust Monitoring</w:t>
            </w:r>
          </w:p>
          <w:p w:rsidR="00133AB4" w:rsidRDefault="00133AB4" w:rsidP="00133AB4">
            <w:pPr>
              <w:pStyle w:val="ListParagraph"/>
              <w:numPr>
                <w:ilvl w:val="0"/>
                <w:numId w:val="4"/>
              </w:numPr>
            </w:pPr>
            <w:r>
              <w:t>Environmental Management Plans and Specifications</w:t>
            </w:r>
          </w:p>
          <w:p w:rsidR="00E96AD5" w:rsidRDefault="00E96AD5" w:rsidP="00A43876"/>
          <w:p w:rsidR="00133AB4" w:rsidRPr="00890A49" w:rsidRDefault="00133AB4" w:rsidP="00133AB4">
            <w:pPr>
              <w:rPr>
                <w:rFonts w:ascii="Calibri" w:hAnsi="Calibri"/>
                <w:color w:val="5B9BD5" w:themeColor="accent1"/>
              </w:rPr>
            </w:pPr>
            <w:r w:rsidRPr="00890A49">
              <w:rPr>
                <w:rFonts w:ascii="Calibri" w:hAnsi="Calibri"/>
                <w:color w:val="5B9BD5" w:themeColor="accent1"/>
              </w:rPr>
              <w:t>[Project Examples]</w:t>
            </w:r>
          </w:p>
          <w:p w:rsidR="00133AB4" w:rsidRDefault="00133AB4" w:rsidP="00133AB4">
            <w:pPr>
              <w:rPr>
                <w:rFonts w:ascii="Calibri" w:hAnsi="Calibri"/>
              </w:rPr>
            </w:pPr>
            <w:r>
              <w:rPr>
                <w:rFonts w:ascii="Calibri" w:hAnsi="Calibri"/>
              </w:rPr>
              <w:t>Project 1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133AB4" w:rsidRDefault="00133AB4" w:rsidP="00133AB4">
            <w:pPr>
              <w:rPr>
                <w:rFonts w:ascii="Calibri" w:hAnsi="Calibri"/>
              </w:rPr>
            </w:pPr>
          </w:p>
          <w:p w:rsidR="00133AB4" w:rsidRDefault="00133AB4" w:rsidP="00133AB4">
            <w:pPr>
              <w:rPr>
                <w:rFonts w:ascii="Calibri" w:hAnsi="Calibri"/>
              </w:rPr>
            </w:pPr>
            <w:r>
              <w:rPr>
                <w:rFonts w:ascii="Calibri" w:hAnsi="Calibri"/>
              </w:rPr>
              <w:t>Project 2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133AB4" w:rsidRDefault="00133AB4" w:rsidP="00133AB4">
            <w:pPr>
              <w:rPr>
                <w:rFonts w:ascii="Calibri" w:hAnsi="Calibri"/>
              </w:rPr>
            </w:pPr>
          </w:p>
          <w:p w:rsidR="00133AB4" w:rsidRPr="00FE61F7" w:rsidRDefault="00133AB4" w:rsidP="00133AB4">
            <w:pPr>
              <w:rPr>
                <w:rFonts w:ascii="Calibri" w:hAnsi="Calibri"/>
              </w:rPr>
            </w:pPr>
            <w:r>
              <w:rPr>
                <w:rFonts w:ascii="Calibri" w:hAnsi="Calibri"/>
              </w:rPr>
              <w:lastRenderedPageBreak/>
              <w:t>Project 3 – This is a project example and will contain a description of an example project using around one hundred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 words.</w:t>
            </w:r>
          </w:p>
          <w:p w:rsidR="00DD7D3B" w:rsidRDefault="00DD7D3B" w:rsidP="00A43876"/>
        </w:tc>
      </w:tr>
      <w:tr w:rsidR="00A463B3" w:rsidTr="000D0057">
        <w:tc>
          <w:tcPr>
            <w:tcW w:w="3964" w:type="dxa"/>
          </w:tcPr>
          <w:p w:rsidR="00A463B3" w:rsidRPr="0019242B" w:rsidRDefault="00A463B3" w:rsidP="00443B44">
            <w:pPr>
              <w:rPr>
                <w:b/>
                <w:color w:val="4472C4" w:themeColor="accent5"/>
              </w:rPr>
            </w:pPr>
            <w:r w:rsidRPr="0019242B">
              <w:rPr>
                <w:b/>
                <w:color w:val="4472C4" w:themeColor="accent5"/>
              </w:rPr>
              <w:lastRenderedPageBreak/>
              <w:t>PEOPLE</w:t>
            </w:r>
          </w:p>
          <w:p w:rsidR="00A463B3" w:rsidRDefault="00A463B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r>
              <w:t>Provide link to Christian Atkinson CV.pdf&gt;</w:t>
            </w:r>
          </w:p>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540133" w:rsidRDefault="00540133" w:rsidP="00443B44"/>
          <w:p w:rsidR="00133AB4" w:rsidRDefault="00133AB4" w:rsidP="00540133"/>
          <w:p w:rsidR="00133AB4" w:rsidRDefault="00133AB4" w:rsidP="00540133"/>
          <w:p w:rsidR="00133AB4" w:rsidRDefault="00133AB4" w:rsidP="00540133"/>
          <w:p w:rsidR="00540133" w:rsidRDefault="00540133" w:rsidP="00540133">
            <w:r>
              <w:t xml:space="preserve">Provide link to </w:t>
            </w:r>
            <w:r>
              <w:t>Andrew Winters</w:t>
            </w:r>
            <w:r>
              <w:t xml:space="preserve"> CV.pdf&gt;</w:t>
            </w:r>
          </w:p>
        </w:tc>
        <w:tc>
          <w:tcPr>
            <w:tcW w:w="9984" w:type="dxa"/>
          </w:tcPr>
          <w:p w:rsidR="00F94678" w:rsidRDefault="00F94678" w:rsidP="00443B44">
            <w:r>
              <w:rPr>
                <w:noProof/>
                <w:lang w:eastAsia="en-AU"/>
              </w:rPr>
              <w:lastRenderedPageBreak/>
              <w:drawing>
                <wp:inline distT="0" distB="0" distL="0" distR="0">
                  <wp:extent cx="1628775" cy="19526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ian.jpg"/>
                          <pic:cNvPicPr/>
                        </pic:nvPicPr>
                        <pic:blipFill>
                          <a:blip r:embed="rId8">
                            <a:extLst>
                              <a:ext uri="{28A0092B-C50C-407E-A947-70E740481C1C}">
                                <a14:useLocalDpi xmlns:a14="http://schemas.microsoft.com/office/drawing/2010/main" val="0"/>
                              </a:ext>
                            </a:extLst>
                          </a:blip>
                          <a:stretch>
                            <a:fillRect/>
                          </a:stretch>
                        </pic:blipFill>
                        <pic:spPr>
                          <a:xfrm>
                            <a:off x="0" y="0"/>
                            <a:ext cx="1628775" cy="1952625"/>
                          </a:xfrm>
                          <a:prstGeom prst="rect">
                            <a:avLst/>
                          </a:prstGeom>
                        </pic:spPr>
                      </pic:pic>
                    </a:graphicData>
                  </a:graphic>
                </wp:inline>
              </w:drawing>
            </w:r>
          </w:p>
          <w:p w:rsidR="00F94678" w:rsidRDefault="00F94678" w:rsidP="00443B44"/>
          <w:p w:rsidR="00F94678" w:rsidRDefault="00F94678" w:rsidP="00443B44"/>
          <w:p w:rsidR="00A463B3" w:rsidRPr="005D6C3A" w:rsidRDefault="00A463B3" w:rsidP="00443B44">
            <w:r>
              <w:t>Christian Atkinson</w:t>
            </w:r>
          </w:p>
          <w:p w:rsidR="00A463B3" w:rsidRDefault="00A463B3" w:rsidP="00443B44">
            <w:r>
              <w:t>christian@environmentaladvisors.com.au</w:t>
            </w:r>
          </w:p>
          <w:p w:rsidR="00A463B3" w:rsidRDefault="00A463B3" w:rsidP="00443B44">
            <w:r>
              <w:t>Mobile 0403363011</w:t>
            </w:r>
          </w:p>
          <w:p w:rsidR="008B6A8A" w:rsidRDefault="008B6A8A" w:rsidP="008B6A8A"/>
          <w:p w:rsidR="008B6A8A" w:rsidRDefault="008B6A8A" w:rsidP="008B6A8A">
            <w:r>
              <w:t>Christian Atkinson</w:t>
            </w:r>
            <w:r>
              <w:t xml:space="preserve"> has twenty years’ consulting experience in occupational hygiene, asbestos and other hazardous materials surveying, land contamination assessment and demolition management.</w:t>
            </w:r>
          </w:p>
          <w:p w:rsidR="008B6A8A" w:rsidRDefault="008B6A8A" w:rsidP="008B6A8A"/>
          <w:p w:rsidR="008B6A8A" w:rsidRDefault="008B6A8A" w:rsidP="008B6A8A">
            <w:r>
              <w:t xml:space="preserve">Christian </w:t>
            </w:r>
            <w:r>
              <w:t>formed part of the steering committee for the Qld Branch of the Australian Contaminated Land Consultants Association, and was the inaugural secretary. He is a Suitably Qualified Person for land contamination assessments.</w:t>
            </w:r>
          </w:p>
          <w:p w:rsidR="008B6A8A" w:rsidRDefault="008B6A8A" w:rsidP="008B6A8A"/>
          <w:p w:rsidR="00A463B3" w:rsidRPr="00694A1C" w:rsidRDefault="008B6A8A" w:rsidP="008B6A8A">
            <w:pPr>
              <w:rPr>
                <w:color w:val="4472C4" w:themeColor="accent5"/>
              </w:rPr>
            </w:pPr>
            <w:r>
              <w:lastRenderedPageBreak/>
              <w:t xml:space="preserve">With complementary skills in project management, demolition and hazardous building materials, </w:t>
            </w:r>
            <w:r>
              <w:t>Christian</w:t>
            </w:r>
            <w:r>
              <w:t xml:space="preserve"> has successfully delivered several major projects involving the assessment and abatement of above and below ground environmental liabilities for government assets, power stations, defence establishments and other industrial and commercial estates.</w:t>
            </w:r>
            <w:r w:rsidRPr="00694A1C">
              <w:rPr>
                <w:color w:val="4472C4" w:themeColor="accent5"/>
              </w:rPr>
              <w:t xml:space="preserve"> </w:t>
            </w:r>
            <w:r w:rsidR="00694A1C" w:rsidRPr="00694A1C">
              <w:rPr>
                <w:color w:val="4472C4" w:themeColor="accent5"/>
              </w:rPr>
              <w:t>[link to pdf CV]</w:t>
            </w:r>
          </w:p>
          <w:p w:rsidR="00694A1C" w:rsidRDefault="00694A1C" w:rsidP="00443B44"/>
          <w:p w:rsidR="00F94678" w:rsidRDefault="00F94678" w:rsidP="00443B44">
            <w:r>
              <w:rPr>
                <w:noProof/>
                <w:lang w:eastAsia="en-AU"/>
              </w:rPr>
              <w:drawing>
                <wp:inline distT="0" distB="0" distL="0" distR="0">
                  <wp:extent cx="2057400" cy="2933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drew.jpg"/>
                          <pic:cNvPicPr/>
                        </pic:nvPicPr>
                        <pic:blipFill>
                          <a:blip r:embed="rId9">
                            <a:extLst>
                              <a:ext uri="{28A0092B-C50C-407E-A947-70E740481C1C}">
                                <a14:useLocalDpi xmlns:a14="http://schemas.microsoft.com/office/drawing/2010/main" val="0"/>
                              </a:ext>
                            </a:extLst>
                          </a:blip>
                          <a:stretch>
                            <a:fillRect/>
                          </a:stretch>
                        </pic:blipFill>
                        <pic:spPr>
                          <a:xfrm>
                            <a:off x="0" y="0"/>
                            <a:ext cx="2057400" cy="2933700"/>
                          </a:xfrm>
                          <a:prstGeom prst="rect">
                            <a:avLst/>
                          </a:prstGeom>
                        </pic:spPr>
                      </pic:pic>
                    </a:graphicData>
                  </a:graphic>
                </wp:inline>
              </w:drawing>
            </w:r>
          </w:p>
          <w:p w:rsidR="00A463B3" w:rsidRPr="005D6C3A" w:rsidRDefault="00A463B3" w:rsidP="00443B44">
            <w:r>
              <w:t>Andrew Winters</w:t>
            </w:r>
          </w:p>
          <w:p w:rsidR="00A463B3" w:rsidRDefault="00A463B3" w:rsidP="00443B44">
            <w:r>
              <w:t>andrew@environmentaladvisors.com.au</w:t>
            </w:r>
          </w:p>
          <w:p w:rsidR="00A463B3" w:rsidRDefault="00A463B3" w:rsidP="00443B44">
            <w:r>
              <w:t>Mobile 0409662747</w:t>
            </w:r>
          </w:p>
          <w:p w:rsidR="008B6A8A" w:rsidRDefault="008B6A8A" w:rsidP="00443B44">
            <w:pPr>
              <w:rPr>
                <w:color w:val="4472C4" w:themeColor="accent5"/>
              </w:rPr>
            </w:pPr>
          </w:p>
          <w:p w:rsidR="008B6A8A" w:rsidRPr="008B6A8A" w:rsidRDefault="008B6A8A" w:rsidP="008B6A8A">
            <w:r w:rsidRPr="008B6A8A">
              <w:t>Andrew Winters has twenty years’ consulting experience in occupational hygiene, asbestos and other hazardous materials surveying, land contamination assessment and demolition management.</w:t>
            </w:r>
          </w:p>
          <w:p w:rsidR="008B6A8A" w:rsidRPr="008B6A8A" w:rsidRDefault="008B6A8A" w:rsidP="008B6A8A">
            <w:r w:rsidRPr="008B6A8A">
              <w:t>He has completed industry training for bonded and friable asbestos removal up to Supervisor level and has held numerous NATA accreditations for hazardous materials.</w:t>
            </w:r>
          </w:p>
          <w:p w:rsidR="008B6A8A" w:rsidRPr="008B6A8A" w:rsidRDefault="008B6A8A" w:rsidP="008B6A8A">
            <w:r w:rsidRPr="008B6A8A">
              <w:t>Andrew formed part of the steering committee for the Qld Branch of the Australian Contaminated Land Consultants Association, and was the inaugural secretary. He is a Suitably Qualified Person for land contamination assessments.</w:t>
            </w:r>
          </w:p>
          <w:p w:rsidR="008B6A8A" w:rsidRPr="008B6A8A" w:rsidRDefault="008B6A8A" w:rsidP="008B6A8A">
            <w:r w:rsidRPr="008B6A8A">
              <w:lastRenderedPageBreak/>
              <w:t>With complementary skills in project management, demolition and hazardous building materials, Andrew has successfully delivered several major projects involving the assessment and abatement of above and below ground environmental liabilities for government assets, power stations, defence establishments and other industrial and commercial estates.</w:t>
            </w:r>
          </w:p>
          <w:p w:rsidR="008B6A8A" w:rsidRDefault="008B6A8A" w:rsidP="00443B44">
            <w:pPr>
              <w:rPr>
                <w:color w:val="4472C4" w:themeColor="accent5"/>
              </w:rPr>
            </w:pPr>
          </w:p>
          <w:p w:rsidR="00A463B3" w:rsidRPr="00694A1C" w:rsidRDefault="008B6A8A" w:rsidP="00443B44">
            <w:pPr>
              <w:rPr>
                <w:color w:val="4472C4" w:themeColor="accent5"/>
              </w:rPr>
            </w:pPr>
            <w:r w:rsidRPr="00694A1C">
              <w:rPr>
                <w:color w:val="4472C4" w:themeColor="accent5"/>
              </w:rPr>
              <w:t xml:space="preserve"> </w:t>
            </w:r>
            <w:r w:rsidR="00694A1C" w:rsidRPr="00694A1C">
              <w:rPr>
                <w:color w:val="4472C4" w:themeColor="accent5"/>
              </w:rPr>
              <w:t>[link to pdf CV]</w:t>
            </w:r>
          </w:p>
        </w:tc>
      </w:tr>
      <w:tr w:rsidR="00A463B3" w:rsidTr="000D0057">
        <w:tc>
          <w:tcPr>
            <w:tcW w:w="3964" w:type="dxa"/>
          </w:tcPr>
          <w:p w:rsidR="00A463B3" w:rsidRPr="0019242B" w:rsidRDefault="00A463B3" w:rsidP="00443B44">
            <w:pPr>
              <w:rPr>
                <w:color w:val="4472C4" w:themeColor="accent5"/>
              </w:rPr>
            </w:pPr>
            <w:r w:rsidRPr="0019242B">
              <w:rPr>
                <w:b/>
                <w:color w:val="4472C4" w:themeColor="accent5"/>
              </w:rPr>
              <w:lastRenderedPageBreak/>
              <w:t>CLIENTS</w:t>
            </w:r>
          </w:p>
          <w:p w:rsidR="00A463B3" w:rsidRDefault="00A463B3" w:rsidP="00443B44"/>
          <w:p w:rsidR="00925A16" w:rsidRDefault="00925A16" w:rsidP="00443B44"/>
          <w:p w:rsidR="00925A16" w:rsidRDefault="00925A16" w:rsidP="00443B44">
            <w:r w:rsidRPr="00925A16">
              <w:rPr>
                <w:color w:val="5B9BD5" w:themeColor="accent1"/>
              </w:rPr>
              <w:t>add supplied image clients.jpg]</w:t>
            </w:r>
            <w:r>
              <w:rPr>
                <w:color w:val="5B9BD5" w:themeColor="accent1"/>
              </w:rPr>
              <w:t>&gt;</w:t>
            </w:r>
          </w:p>
        </w:tc>
        <w:tc>
          <w:tcPr>
            <w:tcW w:w="9984" w:type="dxa"/>
          </w:tcPr>
          <w:p w:rsidR="00A463B3" w:rsidRDefault="00925A16" w:rsidP="00443B44">
            <w:r>
              <w:t>The key people of Environmental Advisor have successfully completed projects for the following organisations.</w:t>
            </w:r>
          </w:p>
          <w:p w:rsidR="001C6FF0" w:rsidRDefault="001C6FF0" w:rsidP="00443B44"/>
          <w:p w:rsidR="00925A16" w:rsidRDefault="005B1B39" w:rsidP="00443B44">
            <w:bookmarkStart w:id="0" w:name="_GoBack"/>
            <w:r>
              <w:rPr>
                <w:noProof/>
                <w:lang w:eastAsia="en-AU"/>
              </w:rPr>
              <w:lastRenderedPageBreak/>
              <w:drawing>
                <wp:inline distT="0" distB="0" distL="0" distR="0">
                  <wp:extent cx="8344535" cy="57315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lients.jpg"/>
                          <pic:cNvPicPr/>
                        </pic:nvPicPr>
                        <pic:blipFill>
                          <a:blip r:embed="rId10">
                            <a:extLst>
                              <a:ext uri="{28A0092B-C50C-407E-A947-70E740481C1C}">
                                <a14:useLocalDpi xmlns:a14="http://schemas.microsoft.com/office/drawing/2010/main" val="0"/>
                              </a:ext>
                            </a:extLst>
                          </a:blip>
                          <a:stretch>
                            <a:fillRect/>
                          </a:stretch>
                        </pic:blipFill>
                        <pic:spPr>
                          <a:xfrm>
                            <a:off x="0" y="0"/>
                            <a:ext cx="8344535" cy="5731510"/>
                          </a:xfrm>
                          <a:prstGeom prst="rect">
                            <a:avLst/>
                          </a:prstGeom>
                        </pic:spPr>
                      </pic:pic>
                    </a:graphicData>
                  </a:graphic>
                </wp:inline>
              </w:drawing>
            </w:r>
            <w:bookmarkEnd w:id="0"/>
          </w:p>
        </w:tc>
      </w:tr>
      <w:tr w:rsidR="00A463B3" w:rsidTr="000D0057">
        <w:tc>
          <w:tcPr>
            <w:tcW w:w="3964" w:type="dxa"/>
          </w:tcPr>
          <w:p w:rsidR="00A463B3" w:rsidRPr="0019242B" w:rsidRDefault="00A463B3" w:rsidP="00443B44">
            <w:pPr>
              <w:rPr>
                <w:b/>
                <w:color w:val="4472C4" w:themeColor="accent5"/>
              </w:rPr>
            </w:pPr>
            <w:r w:rsidRPr="0019242B">
              <w:rPr>
                <w:b/>
                <w:color w:val="4472C4" w:themeColor="accent5"/>
              </w:rPr>
              <w:lastRenderedPageBreak/>
              <w:t>CONTACT</w:t>
            </w:r>
          </w:p>
          <w:p w:rsidR="00A463B3" w:rsidRPr="005D6C3A" w:rsidRDefault="00A463B3" w:rsidP="00443B44">
            <w:pPr>
              <w:rPr>
                <w:b/>
              </w:rPr>
            </w:pPr>
          </w:p>
        </w:tc>
        <w:tc>
          <w:tcPr>
            <w:tcW w:w="9984" w:type="dxa"/>
          </w:tcPr>
          <w:p w:rsidR="00A463B3" w:rsidRPr="005D6C3A" w:rsidRDefault="00A463B3" w:rsidP="00443B44">
            <w:r w:rsidRPr="005D6C3A">
              <w:t>Environmental Advisors</w:t>
            </w:r>
          </w:p>
          <w:p w:rsidR="00A463B3" w:rsidRDefault="00A463B3" w:rsidP="00443B44">
            <w:r>
              <w:t>36 Elsa Court, Peachester, Qld, 4519</w:t>
            </w:r>
          </w:p>
          <w:p w:rsidR="00A463B3" w:rsidRDefault="00A463B3" w:rsidP="00443B44">
            <w:r>
              <w:t>PO Box 123, Kawana, Qld, 4575</w:t>
            </w:r>
          </w:p>
          <w:p w:rsidR="00A463B3" w:rsidRDefault="00A463B3" w:rsidP="00443B44"/>
          <w:p w:rsidR="00A463B3" w:rsidRDefault="00A463B3" w:rsidP="00443B44">
            <w:r>
              <w:t>admin@environmentaladvisors.com.au</w:t>
            </w:r>
          </w:p>
        </w:tc>
      </w:tr>
    </w:tbl>
    <w:p w:rsidR="005D6C3A" w:rsidRDefault="005D6C3A" w:rsidP="005D6C3A">
      <w:pPr>
        <w:spacing w:after="0"/>
      </w:pPr>
    </w:p>
    <w:p w:rsidR="005D6C3A" w:rsidRDefault="005D6C3A">
      <w:pPr>
        <w:spacing w:after="0"/>
      </w:pPr>
    </w:p>
    <w:p w:rsidR="00FB3E73" w:rsidRDefault="00FB3E73">
      <w:pPr>
        <w:spacing w:after="0"/>
      </w:pPr>
    </w:p>
    <w:p w:rsidR="00FB3E73" w:rsidRDefault="00FB3E73">
      <w:pPr>
        <w:spacing w:after="0"/>
      </w:pPr>
    </w:p>
    <w:p w:rsidR="00FB3E73" w:rsidRDefault="00FB3E73">
      <w:pPr>
        <w:spacing w:after="0"/>
      </w:pPr>
      <w:r>
        <w:rPr>
          <w:noProof/>
          <w:lang w:eastAsia="en-AU"/>
        </w:rPr>
        <w:drawing>
          <wp:inline distT="0" distB="0" distL="0" distR="0">
            <wp:extent cx="8863330" cy="7207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te banner.png"/>
                    <pic:cNvPicPr/>
                  </pic:nvPicPr>
                  <pic:blipFill>
                    <a:blip r:embed="rId11">
                      <a:extLst>
                        <a:ext uri="{28A0092B-C50C-407E-A947-70E740481C1C}">
                          <a14:useLocalDpi xmlns:a14="http://schemas.microsoft.com/office/drawing/2010/main" val="0"/>
                        </a:ext>
                      </a:extLst>
                    </a:blip>
                    <a:stretch>
                      <a:fillRect/>
                    </a:stretch>
                  </pic:blipFill>
                  <pic:spPr>
                    <a:xfrm>
                      <a:off x="0" y="0"/>
                      <a:ext cx="8863330" cy="720725"/>
                    </a:xfrm>
                    <a:prstGeom prst="rect">
                      <a:avLst/>
                    </a:prstGeom>
                  </pic:spPr>
                </pic:pic>
              </a:graphicData>
            </a:graphic>
          </wp:inline>
        </w:drawing>
      </w:r>
    </w:p>
    <w:p w:rsidR="005D6C3A" w:rsidRPr="005D6C3A" w:rsidRDefault="00FB3E73">
      <w:pPr>
        <w:spacing w:after="0"/>
      </w:pPr>
      <w:r>
        <w:rPr>
          <w:noProof/>
          <w:lang w:eastAsia="en-AU"/>
        </w:rPr>
        <w:drawing>
          <wp:inline distT="0" distB="0" distL="0" distR="0">
            <wp:extent cx="5305425" cy="3057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79352_6457715_1211482_8e11175e_image.png"/>
                    <pic:cNvPicPr/>
                  </pic:nvPicPr>
                  <pic:blipFill>
                    <a:blip r:embed="rId12">
                      <a:extLst>
                        <a:ext uri="{28A0092B-C50C-407E-A947-70E740481C1C}">
                          <a14:useLocalDpi xmlns:a14="http://schemas.microsoft.com/office/drawing/2010/main" val="0"/>
                        </a:ext>
                      </a:extLst>
                    </a:blip>
                    <a:stretch>
                      <a:fillRect/>
                    </a:stretch>
                  </pic:blipFill>
                  <pic:spPr>
                    <a:xfrm>
                      <a:off x="0" y="0"/>
                      <a:ext cx="5305425" cy="3057525"/>
                    </a:xfrm>
                    <a:prstGeom prst="rect">
                      <a:avLst/>
                    </a:prstGeom>
                  </pic:spPr>
                </pic:pic>
              </a:graphicData>
            </a:graphic>
          </wp:inline>
        </w:drawing>
      </w:r>
    </w:p>
    <w:sectPr w:rsidR="005D6C3A" w:rsidRPr="005D6C3A" w:rsidSect="00A463B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45EE5"/>
    <w:multiLevelType w:val="hybridMultilevel"/>
    <w:tmpl w:val="81FC2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0A03F91"/>
    <w:multiLevelType w:val="hybridMultilevel"/>
    <w:tmpl w:val="AFF00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3757CB3"/>
    <w:multiLevelType w:val="hybridMultilevel"/>
    <w:tmpl w:val="5308C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88E6DE5"/>
    <w:multiLevelType w:val="hybridMultilevel"/>
    <w:tmpl w:val="7DCA4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8A5"/>
    <w:rsid w:val="00033D5F"/>
    <w:rsid w:val="0004359F"/>
    <w:rsid w:val="00062FA6"/>
    <w:rsid w:val="000D0057"/>
    <w:rsid w:val="00104487"/>
    <w:rsid w:val="00133AB4"/>
    <w:rsid w:val="00136AAD"/>
    <w:rsid w:val="0016375D"/>
    <w:rsid w:val="0019242B"/>
    <w:rsid w:val="001C00C8"/>
    <w:rsid w:val="001C6FF0"/>
    <w:rsid w:val="00212BAB"/>
    <w:rsid w:val="00223D43"/>
    <w:rsid w:val="00224696"/>
    <w:rsid w:val="002504BE"/>
    <w:rsid w:val="00254D8D"/>
    <w:rsid w:val="00265738"/>
    <w:rsid w:val="002E06DC"/>
    <w:rsid w:val="00330468"/>
    <w:rsid w:val="00356A0F"/>
    <w:rsid w:val="003735E5"/>
    <w:rsid w:val="00373992"/>
    <w:rsid w:val="00394F82"/>
    <w:rsid w:val="003A2BEC"/>
    <w:rsid w:val="003D56E6"/>
    <w:rsid w:val="0041428C"/>
    <w:rsid w:val="004368A5"/>
    <w:rsid w:val="0049089A"/>
    <w:rsid w:val="004B6C12"/>
    <w:rsid w:val="00540133"/>
    <w:rsid w:val="005B1B39"/>
    <w:rsid w:val="005D6C3A"/>
    <w:rsid w:val="005E07F0"/>
    <w:rsid w:val="006405DA"/>
    <w:rsid w:val="00660FC2"/>
    <w:rsid w:val="00675528"/>
    <w:rsid w:val="00694A1C"/>
    <w:rsid w:val="006A52BE"/>
    <w:rsid w:val="00701C02"/>
    <w:rsid w:val="007F24A8"/>
    <w:rsid w:val="008760BA"/>
    <w:rsid w:val="00890A49"/>
    <w:rsid w:val="008B6A8A"/>
    <w:rsid w:val="008D0FEC"/>
    <w:rsid w:val="008E56CC"/>
    <w:rsid w:val="0091595D"/>
    <w:rsid w:val="00925A16"/>
    <w:rsid w:val="009B232F"/>
    <w:rsid w:val="009F4526"/>
    <w:rsid w:val="00A025EC"/>
    <w:rsid w:val="00A43876"/>
    <w:rsid w:val="00A463B3"/>
    <w:rsid w:val="00B45507"/>
    <w:rsid w:val="00B91E75"/>
    <w:rsid w:val="00BB64E3"/>
    <w:rsid w:val="00C1083A"/>
    <w:rsid w:val="00C421E9"/>
    <w:rsid w:val="00C65C3F"/>
    <w:rsid w:val="00C71996"/>
    <w:rsid w:val="00CC54E4"/>
    <w:rsid w:val="00D07DC2"/>
    <w:rsid w:val="00DD7D3B"/>
    <w:rsid w:val="00DF5756"/>
    <w:rsid w:val="00E01B9F"/>
    <w:rsid w:val="00E05B7E"/>
    <w:rsid w:val="00E30202"/>
    <w:rsid w:val="00E96AD5"/>
    <w:rsid w:val="00F16987"/>
    <w:rsid w:val="00F94678"/>
    <w:rsid w:val="00FA080C"/>
    <w:rsid w:val="00FB3E73"/>
    <w:rsid w:val="00FE61F7"/>
    <w:rsid w:val="00FF24C6"/>
    <w:rsid w:val="00FF78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810EE-121B-45A9-84A9-DCE2E3A21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6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aliases w:val="b"/>
    <w:rsid w:val="008E56CC"/>
    <w:pPr>
      <w:spacing w:before="60" w:after="120" w:line="280" w:lineRule="atLeast"/>
    </w:pPr>
    <w:rPr>
      <w:rFonts w:ascii="Arial" w:eastAsia="Times New Roman" w:hAnsi="Arial" w:cs="Times New Roman"/>
      <w:sz w:val="20"/>
      <w:szCs w:val="20"/>
    </w:rPr>
  </w:style>
  <w:style w:type="paragraph" w:styleId="ListParagraph">
    <w:name w:val="List Paragraph"/>
    <w:basedOn w:val="Normal"/>
    <w:uiPriority w:val="34"/>
    <w:qFormat/>
    <w:rsid w:val="00254D8D"/>
    <w:pPr>
      <w:ind w:left="720"/>
      <w:contextualSpacing/>
    </w:pPr>
  </w:style>
  <w:style w:type="character" w:styleId="Hyperlink">
    <w:name w:val="Hyperlink"/>
    <w:basedOn w:val="DefaultParagraphFont"/>
    <w:uiPriority w:val="99"/>
    <w:unhideWhenUsed/>
    <w:rsid w:val="00FE61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et.com.au/" TargetMode="External"/><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11</Pages>
  <Words>2423</Words>
  <Characters>13813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114</cp:revision>
  <dcterms:created xsi:type="dcterms:W3CDTF">2015-07-09T23:55:00Z</dcterms:created>
  <dcterms:modified xsi:type="dcterms:W3CDTF">2015-07-15T21:54:00Z</dcterms:modified>
</cp:coreProperties>
</file>